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FD" w:rsidRPr="009842FD" w:rsidRDefault="009842FD" w:rsidP="009842FD">
      <w:pPr>
        <w:spacing w:after="0" w:line="240" w:lineRule="auto"/>
        <w:jc w:val="center"/>
        <w:rPr>
          <w:rFonts w:ascii="Times New Roman" w:hAnsi="Times New Roman"/>
        </w:rPr>
      </w:pPr>
      <w:r w:rsidRPr="009842FD">
        <w:rPr>
          <w:rFonts w:ascii="Times New Roman" w:hAnsi="Times New Roman"/>
        </w:rPr>
        <w:t>Ирбитское муниципальное образование</w:t>
      </w:r>
    </w:p>
    <w:p w:rsidR="009842FD" w:rsidRPr="009842FD" w:rsidRDefault="009842FD" w:rsidP="009842FD">
      <w:pPr>
        <w:spacing w:after="0" w:line="240" w:lineRule="auto"/>
        <w:jc w:val="center"/>
        <w:rPr>
          <w:rFonts w:ascii="Times New Roman" w:hAnsi="Times New Roman"/>
        </w:rPr>
      </w:pPr>
      <w:r w:rsidRPr="009842FD">
        <w:rPr>
          <w:rFonts w:ascii="Times New Roman" w:hAnsi="Times New Roman"/>
        </w:rPr>
        <w:t xml:space="preserve">муниципальное общеобразовательное учреждение </w:t>
      </w:r>
    </w:p>
    <w:p w:rsidR="009842FD" w:rsidRPr="009842FD" w:rsidRDefault="009842FD" w:rsidP="009842FD">
      <w:pPr>
        <w:spacing w:after="0" w:line="240" w:lineRule="auto"/>
        <w:jc w:val="center"/>
        <w:rPr>
          <w:rFonts w:ascii="Times New Roman" w:hAnsi="Times New Roman"/>
        </w:rPr>
      </w:pPr>
      <w:r w:rsidRPr="009842FD">
        <w:rPr>
          <w:rFonts w:ascii="Times New Roman" w:hAnsi="Times New Roman"/>
        </w:rPr>
        <w:t>«Осинцевская  общеобразовательная школа»</w:t>
      </w:r>
    </w:p>
    <w:p w:rsidR="00954CAB" w:rsidRPr="008914F4" w:rsidRDefault="00954CAB" w:rsidP="00734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CAB" w:rsidRPr="008914F4" w:rsidRDefault="00954CAB" w:rsidP="00954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Look w:val="04A0" w:firstRow="1" w:lastRow="0" w:firstColumn="1" w:lastColumn="0" w:noHBand="0" w:noVBand="1"/>
      </w:tblPr>
      <w:tblGrid>
        <w:gridCol w:w="3825"/>
        <w:gridCol w:w="1633"/>
        <w:gridCol w:w="1633"/>
        <w:gridCol w:w="1633"/>
      </w:tblGrid>
      <w:tr w:rsidR="00E914F7" w:rsidRPr="00C36D43" w:rsidTr="00E914F7">
        <w:tc>
          <w:tcPr>
            <w:tcW w:w="3825" w:type="dxa"/>
          </w:tcPr>
          <w:p w:rsidR="00E914F7" w:rsidRPr="00C36D43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6D43">
              <w:rPr>
                <w:rFonts w:ascii="Times New Roman" w:hAnsi="Times New Roman"/>
                <w:color w:val="FF0000"/>
              </w:rPr>
              <w:t xml:space="preserve">                         </w:t>
            </w:r>
          </w:p>
        </w:tc>
        <w:tc>
          <w:tcPr>
            <w:tcW w:w="1633" w:type="dxa"/>
          </w:tcPr>
          <w:p w:rsidR="00E914F7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914F7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914F7" w:rsidRPr="00C36D43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33" w:type="dxa"/>
          </w:tcPr>
          <w:p w:rsidR="00E914F7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33" w:type="dxa"/>
          </w:tcPr>
          <w:p w:rsidR="00E914F7" w:rsidRDefault="00E914F7" w:rsidP="00BA3D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14F7" w:rsidRPr="00E914F7" w:rsidRDefault="00E914F7" w:rsidP="00E914F7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sz w:val="20"/>
          <w:szCs w:val="20"/>
        </w:rPr>
      </w:pPr>
      <w:r w:rsidRPr="00E914F7">
        <w:rPr>
          <w:rFonts w:ascii="Times New Roman" w:eastAsia="Times New Roman" w:hAnsi="Times New Roman"/>
          <w:sz w:val="20"/>
          <w:szCs w:val="20"/>
        </w:rPr>
        <w:t xml:space="preserve">Приложение </w:t>
      </w:r>
      <w:r w:rsidR="004303F1">
        <w:rPr>
          <w:rFonts w:ascii="Times New Roman" w:eastAsia="Times New Roman" w:hAnsi="Times New Roman"/>
          <w:sz w:val="20"/>
          <w:szCs w:val="20"/>
        </w:rPr>
        <w:t xml:space="preserve">         </w:t>
      </w:r>
      <w:proofErr w:type="gramStart"/>
      <w:r w:rsidRPr="00E914F7">
        <w:rPr>
          <w:rFonts w:ascii="Times New Roman" w:eastAsia="Times New Roman" w:hAnsi="Times New Roman"/>
          <w:sz w:val="20"/>
          <w:szCs w:val="20"/>
        </w:rPr>
        <w:t>к</w:t>
      </w:r>
      <w:proofErr w:type="gramEnd"/>
      <w:r w:rsidRPr="00E914F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</w:t>
      </w:r>
    </w:p>
    <w:p w:rsidR="00E914F7" w:rsidRPr="00E914F7" w:rsidRDefault="00E914F7" w:rsidP="00E914F7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Times New Roman" w:hAnsi="Times New Roman"/>
          <w:sz w:val="20"/>
          <w:szCs w:val="20"/>
        </w:rPr>
      </w:pPr>
      <w:r w:rsidRPr="00E914F7">
        <w:rPr>
          <w:rFonts w:ascii="Times New Roman" w:eastAsia="Times New Roman" w:hAnsi="Times New Roman"/>
          <w:sz w:val="20"/>
          <w:szCs w:val="20"/>
        </w:rPr>
        <w:t>«Основной образовательной  программе основного общего образования                                           МОУ «Осинц</w:t>
      </w:r>
      <w:r w:rsidR="004303F1">
        <w:rPr>
          <w:rFonts w:ascii="Times New Roman" w:eastAsia="Times New Roman" w:hAnsi="Times New Roman"/>
          <w:sz w:val="20"/>
          <w:szCs w:val="20"/>
        </w:rPr>
        <w:t xml:space="preserve">евская </w:t>
      </w:r>
      <w:r w:rsidRPr="00E914F7">
        <w:rPr>
          <w:rFonts w:ascii="Times New Roman" w:eastAsia="Times New Roman" w:hAnsi="Times New Roman"/>
          <w:sz w:val="20"/>
          <w:szCs w:val="20"/>
        </w:rPr>
        <w:t>ООШ»</w:t>
      </w: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914F7" w:rsidRPr="00E914F7" w:rsidRDefault="00E914F7" w:rsidP="00E914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4CAB" w:rsidRPr="00C36D43" w:rsidRDefault="00954CAB" w:rsidP="00954CA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54CAB" w:rsidRPr="008914F4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CAB" w:rsidRPr="008914F4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CAB" w:rsidRPr="008914F4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CAB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F65" w:rsidRDefault="00015F65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F65" w:rsidRDefault="00015F65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F65" w:rsidRDefault="00015F65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F65" w:rsidRPr="008914F4" w:rsidRDefault="00015F65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CAB" w:rsidRPr="008914F4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03F1" w:rsidRPr="004303F1" w:rsidRDefault="00954CAB" w:rsidP="00954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3F1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954CAB" w:rsidRPr="004303F1" w:rsidRDefault="00954CAB" w:rsidP="00954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3F1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954CAB" w:rsidRPr="004303F1" w:rsidRDefault="00E24C28" w:rsidP="00954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03F1">
        <w:rPr>
          <w:rFonts w:ascii="Times New Roman" w:hAnsi="Times New Roman"/>
          <w:b/>
          <w:sz w:val="32"/>
          <w:szCs w:val="32"/>
        </w:rPr>
        <w:t>«</w:t>
      </w:r>
      <w:r w:rsidR="009842FD">
        <w:rPr>
          <w:rFonts w:ascii="Times New Roman" w:hAnsi="Times New Roman"/>
          <w:b/>
          <w:sz w:val="32"/>
          <w:szCs w:val="32"/>
        </w:rPr>
        <w:t>Физическая культура</w:t>
      </w:r>
      <w:r w:rsidRPr="004303F1">
        <w:rPr>
          <w:rFonts w:ascii="Times New Roman" w:hAnsi="Times New Roman"/>
          <w:b/>
          <w:sz w:val="32"/>
          <w:szCs w:val="32"/>
        </w:rPr>
        <w:t>»</w:t>
      </w:r>
    </w:p>
    <w:p w:rsidR="00954CAB" w:rsidRPr="004303F1" w:rsidRDefault="00954CAB" w:rsidP="00954CAB">
      <w:pPr>
        <w:spacing w:after="0" w:line="240" w:lineRule="auto"/>
        <w:jc w:val="center"/>
        <w:rPr>
          <w:rFonts w:ascii="Times New Roman" w:eastAsia="MS Mincho" w:hAnsi="Times New Roman"/>
          <w:color w:val="333333"/>
          <w:sz w:val="24"/>
          <w:szCs w:val="32"/>
          <w:lang w:eastAsia="ja-JP"/>
        </w:rPr>
      </w:pPr>
    </w:p>
    <w:p w:rsidR="00954CAB" w:rsidRPr="009842FD" w:rsidRDefault="00954CAB" w:rsidP="00954CAB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42FD">
        <w:rPr>
          <w:rFonts w:ascii="Times New Roman" w:eastAsia="MS Mincho" w:hAnsi="Times New Roman"/>
          <w:b/>
          <w:sz w:val="24"/>
          <w:szCs w:val="32"/>
          <w:lang w:eastAsia="ja-JP"/>
        </w:rPr>
        <w:t>Основное общее образование</w:t>
      </w:r>
    </w:p>
    <w:p w:rsidR="00954CAB" w:rsidRPr="009842FD" w:rsidRDefault="00954CAB" w:rsidP="00954CAB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</w:p>
    <w:p w:rsidR="00954CAB" w:rsidRPr="008914F4" w:rsidRDefault="00954CAB" w:rsidP="00954CA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4CAB" w:rsidRPr="008914F4" w:rsidRDefault="00954CAB" w:rsidP="00954CA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4CAB" w:rsidRPr="008914F4" w:rsidRDefault="00954CAB" w:rsidP="00954CA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54CAB" w:rsidRPr="008914F4" w:rsidRDefault="00954CAB" w:rsidP="00954CA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5"/>
      </w:tblGrid>
      <w:tr w:rsidR="00954CAB" w:rsidRPr="008914F4" w:rsidTr="00BA3DD6"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4CAB" w:rsidRDefault="00954CAB" w:rsidP="00BA3DD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771D7" w:rsidRDefault="005771D7" w:rsidP="00BA3DD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771D7" w:rsidRPr="008914F4" w:rsidRDefault="005771D7" w:rsidP="00BA3DD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4CAB" w:rsidRPr="00DB1221" w:rsidRDefault="004303F1" w:rsidP="00BA3DD6">
            <w:pPr>
              <w:ind w:right="560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>Составитель</w:t>
            </w:r>
            <w:r w:rsidR="00954CAB"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>:</w:t>
            </w:r>
          </w:p>
          <w:p w:rsidR="00954CAB" w:rsidRPr="00DB1221" w:rsidRDefault="006F631C" w:rsidP="00BA3DD6">
            <w:pPr>
              <w:ind w:right="560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Бердникова Оксана Васильевна </w:t>
            </w:r>
            <w:r w:rsidR="00954CAB"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>учитель,</w:t>
            </w:r>
          </w:p>
          <w:p w:rsidR="00954CAB" w:rsidRPr="00DB1221" w:rsidRDefault="006F631C" w:rsidP="00BA3DD6">
            <w:pPr>
              <w:ind w:right="50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>первая</w:t>
            </w:r>
            <w:r w:rsidR="00954CAB"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  квалификационная категория</w:t>
            </w:r>
            <w:r w:rsidR="00A502D6" w:rsidRPr="00DB1221">
              <w:rPr>
                <w:rFonts w:ascii="Times New Roman" w:hAnsi="Times New Roman"/>
                <w:sz w:val="24"/>
                <w:szCs w:val="28"/>
                <w:lang w:eastAsia="ja-JP"/>
              </w:rPr>
              <w:t>,</w:t>
            </w:r>
          </w:p>
          <w:p w:rsidR="00A502D6" w:rsidRPr="00DB1221" w:rsidRDefault="00A502D6" w:rsidP="00BA3DD6">
            <w:pPr>
              <w:ind w:right="50"/>
              <w:rPr>
                <w:rFonts w:ascii="Times New Roman" w:hAnsi="Times New Roman"/>
                <w:sz w:val="24"/>
                <w:lang w:eastAsia="ja-JP"/>
              </w:rPr>
            </w:pPr>
          </w:p>
        </w:tc>
      </w:tr>
    </w:tbl>
    <w:p w:rsidR="00954CAB" w:rsidRPr="008914F4" w:rsidRDefault="00954CAB" w:rsidP="00954CA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32FA1" w:rsidRDefault="00C32FA1"/>
    <w:p w:rsidR="00954CAB" w:rsidRDefault="00954CAB"/>
    <w:p w:rsidR="00E914F7" w:rsidRDefault="00E914F7"/>
    <w:p w:rsidR="00954CAB" w:rsidRPr="00DB1221" w:rsidRDefault="00DB1221" w:rsidP="00DB1221">
      <w:pPr>
        <w:jc w:val="center"/>
        <w:rPr>
          <w:rFonts w:ascii="Times New Roman" w:hAnsi="Times New Roman"/>
          <w:sz w:val="24"/>
        </w:rPr>
      </w:pPr>
      <w:r w:rsidRPr="00DB1221">
        <w:rPr>
          <w:rFonts w:ascii="Times New Roman" w:hAnsi="Times New Roman"/>
          <w:sz w:val="24"/>
        </w:rPr>
        <w:t>2018 г.</w:t>
      </w:r>
    </w:p>
    <w:p w:rsidR="004303F1" w:rsidRDefault="004303F1"/>
    <w:p w:rsidR="006F631C" w:rsidRDefault="006F631C" w:rsidP="00954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333333"/>
          <w:sz w:val="28"/>
          <w:szCs w:val="28"/>
        </w:rPr>
      </w:pPr>
    </w:p>
    <w:p w:rsidR="00954CAB" w:rsidRPr="005771D7" w:rsidRDefault="00954CAB" w:rsidP="00954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333333"/>
          <w:sz w:val="24"/>
          <w:szCs w:val="24"/>
        </w:rPr>
      </w:pPr>
      <w:r w:rsidRPr="005771D7">
        <w:rPr>
          <w:rFonts w:ascii="Times New Roman" w:eastAsia="MS Mincho" w:hAnsi="Times New Roman"/>
          <w:b/>
          <w:color w:val="333333"/>
          <w:sz w:val="24"/>
          <w:szCs w:val="24"/>
        </w:rPr>
        <w:t>Структура рабочей программы</w:t>
      </w:r>
    </w:p>
    <w:p w:rsidR="00954CAB" w:rsidRPr="005771D7" w:rsidRDefault="00954CAB" w:rsidP="0095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333333"/>
          <w:sz w:val="24"/>
          <w:szCs w:val="24"/>
        </w:rPr>
      </w:pPr>
    </w:p>
    <w:tbl>
      <w:tblPr>
        <w:tblStyle w:val="a3"/>
        <w:tblW w:w="10640" w:type="dxa"/>
        <w:tblInd w:w="-8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9"/>
        <w:gridCol w:w="8601"/>
        <w:gridCol w:w="1420"/>
      </w:tblGrid>
      <w:tr w:rsidR="00954CAB" w:rsidRPr="005771D7" w:rsidTr="00F14C0B">
        <w:tc>
          <w:tcPr>
            <w:tcW w:w="619" w:type="dxa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601" w:type="dxa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E24C28" w:rsidRPr="005771D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культура»</w:t>
            </w:r>
            <w:r w:rsidRPr="005771D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420" w:type="dxa"/>
            <w:vAlign w:val="bottom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стр.</w:t>
            </w:r>
            <w:r w:rsidR="005206A1"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954CAB" w:rsidRPr="005771D7" w:rsidTr="00F14C0B">
        <w:tc>
          <w:tcPr>
            <w:tcW w:w="619" w:type="dxa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8601" w:type="dxa"/>
          </w:tcPr>
          <w:p w:rsidR="00954CAB" w:rsidRPr="005771D7" w:rsidRDefault="00954CAB" w:rsidP="00FF73F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  <w:r w:rsidR="00FF73F6" w:rsidRPr="005771D7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культура»………………</w:t>
            </w:r>
          </w:p>
        </w:tc>
        <w:tc>
          <w:tcPr>
            <w:tcW w:w="1420" w:type="dxa"/>
          </w:tcPr>
          <w:p w:rsidR="00954CAB" w:rsidRPr="005771D7" w:rsidRDefault="00954CAB" w:rsidP="00BA3DD6">
            <w:pPr>
              <w:rPr>
                <w:rFonts w:ascii="Times New Roman" w:hAnsi="Times New Roman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стр.</w:t>
            </w:r>
            <w:r w:rsidR="005206A1"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12</w:t>
            </w:r>
          </w:p>
        </w:tc>
      </w:tr>
      <w:tr w:rsidR="00954CAB" w:rsidRPr="005771D7" w:rsidTr="00F14C0B">
        <w:tc>
          <w:tcPr>
            <w:tcW w:w="619" w:type="dxa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8601" w:type="dxa"/>
          </w:tcPr>
          <w:p w:rsidR="00954CAB" w:rsidRPr="005771D7" w:rsidRDefault="00954CAB" w:rsidP="00BA3DD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темы…………………………………..</w:t>
            </w:r>
          </w:p>
        </w:tc>
        <w:tc>
          <w:tcPr>
            <w:tcW w:w="1420" w:type="dxa"/>
          </w:tcPr>
          <w:p w:rsidR="00954CAB" w:rsidRPr="005771D7" w:rsidRDefault="00954CAB" w:rsidP="00BA3DD6">
            <w:pPr>
              <w:rPr>
                <w:rFonts w:ascii="Times New Roman" w:eastAsia="MS Mincho" w:hAnsi="Times New Roman"/>
                <w:color w:val="333333"/>
                <w:sz w:val="24"/>
                <w:szCs w:val="24"/>
              </w:rPr>
            </w:pPr>
          </w:p>
          <w:p w:rsidR="00954CAB" w:rsidRPr="005771D7" w:rsidRDefault="00954CAB" w:rsidP="00BA3DD6">
            <w:pPr>
              <w:rPr>
                <w:rFonts w:ascii="Times New Roman" w:hAnsi="Times New Roman"/>
                <w:sz w:val="24"/>
                <w:szCs w:val="24"/>
              </w:rPr>
            </w:pPr>
            <w:r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стр.</w:t>
            </w:r>
            <w:r w:rsidR="005206A1" w:rsidRPr="005771D7">
              <w:rPr>
                <w:rFonts w:ascii="Times New Roman" w:eastAsia="MS Mincho" w:hAnsi="Times New Roman"/>
                <w:color w:val="333333"/>
                <w:sz w:val="24"/>
                <w:szCs w:val="24"/>
              </w:rPr>
              <w:t>14</w:t>
            </w:r>
          </w:p>
        </w:tc>
      </w:tr>
    </w:tbl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p w:rsidR="00954CAB" w:rsidRPr="004303F1" w:rsidRDefault="00954CAB" w:rsidP="004303F1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 w:rsidRPr="004303F1">
        <w:rPr>
          <w:rFonts w:ascii="Times New Roman" w:eastAsia="Times New Roman" w:hAnsi="Times New Roman"/>
          <w:b/>
          <w:sz w:val="28"/>
        </w:rPr>
        <w:lastRenderedPageBreak/>
        <w:t>Планируемые результаты изучения учебного предмета «Физическая культура»</w:t>
      </w:r>
    </w:p>
    <w:p w:rsidR="00954CAB" w:rsidRPr="004303F1" w:rsidRDefault="00954CAB" w:rsidP="004303F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</w:rPr>
      </w:pPr>
    </w:p>
    <w:p w:rsidR="00954CAB" w:rsidRPr="005771D7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5771D7">
        <w:rPr>
          <w:rFonts w:ascii="Times New Roman" w:eastAsia="Times New Roman" w:hAnsi="Times New Roman"/>
          <w:b/>
          <w:bCs/>
          <w:sz w:val="24"/>
          <w:szCs w:val="24"/>
        </w:rPr>
        <w:t>ведущие целевые установки</w:t>
      </w: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771D7">
        <w:rPr>
          <w:rFonts w:ascii="Times New Roman" w:eastAsia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54CAB" w:rsidRPr="005771D7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bCs/>
          <w:sz w:val="24"/>
          <w:szCs w:val="24"/>
        </w:rPr>
        <w:t>В стру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следующие группы: </w:t>
      </w:r>
    </w:p>
    <w:p w:rsidR="00954CAB" w:rsidRPr="005771D7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1. Личностные результаты 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771D7">
        <w:rPr>
          <w:rFonts w:ascii="Times New Roman" w:eastAsia="Times New Roman" w:hAnsi="Times New Roman"/>
          <w:b/>
          <w:sz w:val="24"/>
          <w:szCs w:val="24"/>
        </w:rPr>
        <w:t>исключительно неперсонифицированной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 информации. </w:t>
      </w:r>
    </w:p>
    <w:p w:rsidR="00954CAB" w:rsidRPr="005771D7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2. Метапредметные результаты 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54CAB" w:rsidRPr="005771D7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3. Предметные результаты </w:t>
      </w:r>
      <w:r w:rsidRPr="005771D7">
        <w:rPr>
          <w:rFonts w:ascii="Times New Roman" w:eastAsia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Предметные результаты приводятся в блоках</w:t>
      </w:r>
      <w:r w:rsidRPr="005771D7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5771D7">
        <w:rPr>
          <w:rFonts w:ascii="Times New Roman" w:eastAsia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отдельные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771D7">
        <w:rPr>
          <w:rFonts w:ascii="Times New Roman" w:eastAsia="Times New Roman" w:hAnsi="Times New Roman"/>
          <w:bCs/>
          <w:iCs/>
          <w:sz w:val="24"/>
          <w:szCs w:val="24"/>
        </w:rPr>
        <w:t>дифференциации требований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 к подготовке обучающихся.</w:t>
      </w:r>
    </w:p>
    <w:p w:rsidR="004F3C29" w:rsidRPr="005771D7" w:rsidRDefault="004F3C29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54CAB" w:rsidRPr="005771D7" w:rsidRDefault="00954CAB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 освоения учебного предмета «</w:t>
      </w:r>
      <w:r w:rsidR="004F3C29"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Ф</w:t>
      </w: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изическая культура»: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54CAB" w:rsidRPr="005771D7" w:rsidRDefault="00954CAB" w:rsidP="00954C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lastRenderedPageBreak/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3C29" w:rsidRPr="005771D7" w:rsidRDefault="004F3C29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54CAB" w:rsidRPr="005771D7" w:rsidRDefault="00954CAB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771D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освоения учебного предмета «</w:t>
      </w:r>
      <w:r w:rsidR="004F3C29"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Ф</w:t>
      </w: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изическая культура»: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9D1EA9" w:rsidRPr="005771D7" w:rsidRDefault="009D1EA9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>Межпредметные понятия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5771D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771D7">
        <w:rPr>
          <w:rFonts w:ascii="Times New Roman" w:eastAsia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5771D7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Pr="005771D7">
        <w:rPr>
          <w:rFonts w:ascii="Times New Roman" w:eastAsia="Times New Roman" w:hAnsi="Times New Roman"/>
          <w:sz w:val="24"/>
          <w:szCs w:val="24"/>
        </w:rPr>
        <w:t>На уроках по учебному предмету «</w:t>
      </w:r>
      <w:r w:rsidR="009D1EA9" w:rsidRPr="005771D7">
        <w:rPr>
          <w:rFonts w:ascii="Times New Roman" w:eastAsia="Times New Roman" w:hAnsi="Times New Roman"/>
          <w:sz w:val="24"/>
          <w:szCs w:val="24"/>
        </w:rPr>
        <w:t>Ф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изическая культура» будет продолжена работа по формированию и развитию </w:t>
      </w:r>
      <w:r w:rsidRPr="005771D7">
        <w:rPr>
          <w:rFonts w:ascii="Times New Roman" w:eastAsia="Times New Roman" w:hAnsi="Times New Roman"/>
          <w:b/>
          <w:sz w:val="24"/>
          <w:szCs w:val="24"/>
        </w:rPr>
        <w:t>основ читательской компетенции</w:t>
      </w:r>
      <w:r w:rsidRPr="005771D7">
        <w:rPr>
          <w:rFonts w:ascii="Times New Roman" w:eastAsia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При изучении учебного предмета «</w:t>
      </w:r>
      <w:r w:rsidR="009D1EA9" w:rsidRPr="005771D7">
        <w:rPr>
          <w:rFonts w:ascii="Times New Roman" w:eastAsia="Times New Roman" w:hAnsi="Times New Roman"/>
          <w:sz w:val="24"/>
          <w:szCs w:val="24"/>
        </w:rPr>
        <w:t>Ф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изическая культура» обучающиеся усовершенствуют приобретенные на первом уровне </w:t>
      </w:r>
      <w:r w:rsidRPr="005771D7">
        <w:rPr>
          <w:rFonts w:ascii="Times New Roman" w:eastAsia="Times New Roman" w:hAnsi="Times New Roman"/>
          <w:b/>
          <w:sz w:val="24"/>
          <w:szCs w:val="24"/>
        </w:rPr>
        <w:t>навыки работы с информацией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</w:t>
      </w:r>
      <w:r w:rsidR="009D1EA9" w:rsidRPr="005771D7">
        <w:rPr>
          <w:rFonts w:ascii="Times New Roman" w:eastAsia="Times New Roman" w:hAnsi="Times New Roman"/>
          <w:sz w:val="24"/>
          <w:szCs w:val="24"/>
        </w:rPr>
        <w:t>–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 концептуальных диаграмм, опорных конспектов);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В ходе изучения учебного предмета «</w:t>
      </w:r>
      <w:r w:rsidR="009D1EA9" w:rsidRPr="005771D7">
        <w:rPr>
          <w:rFonts w:ascii="Times New Roman" w:eastAsia="Times New Roman" w:hAnsi="Times New Roman"/>
          <w:sz w:val="24"/>
          <w:szCs w:val="24"/>
        </w:rPr>
        <w:t>Ф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изическая культура» обучающиеся </w:t>
      </w:r>
      <w:r w:rsidRPr="005771D7">
        <w:rPr>
          <w:rFonts w:ascii="Times New Roman" w:eastAsia="Times New Roman" w:hAnsi="Times New Roman"/>
          <w:b/>
          <w:sz w:val="24"/>
          <w:szCs w:val="24"/>
        </w:rPr>
        <w:t>приобретут опыт проектной деятельности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Они получат возможность развить способность к разработке </w:t>
      </w:r>
      <w:r w:rsidRPr="005771D7">
        <w:rPr>
          <w:rFonts w:ascii="Times New Roman" w:eastAsia="Times New Roman" w:hAnsi="Times New Roman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D1EA9" w:rsidRPr="005771D7" w:rsidRDefault="009D1EA9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4CAB" w:rsidRPr="005771D7" w:rsidRDefault="00954CAB" w:rsidP="009D1EA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4CAB" w:rsidRPr="005771D7" w:rsidRDefault="00954CAB" w:rsidP="009D1E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97D2B" w:rsidRPr="005771D7" w:rsidRDefault="00F97D2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954CAB" w:rsidRPr="005771D7" w:rsidRDefault="00954CAB" w:rsidP="00954CA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5771D7">
        <w:rPr>
          <w:rFonts w:ascii="Times New Roman" w:eastAsia="Times New Roman" w:hAnsi="Times New Roman"/>
          <w:sz w:val="24"/>
          <w:szCs w:val="24"/>
        </w:rPr>
        <w:t>вербализовать</w:t>
      </w:r>
      <w:proofErr w:type="spellEnd"/>
      <w:r w:rsidRPr="005771D7">
        <w:rPr>
          <w:rFonts w:ascii="Times New Roman" w:eastAsia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>текстовое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>, и наоборот;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8. Смысловое чтение.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lastRenderedPageBreak/>
        <w:t xml:space="preserve">- устанавливать взаимосвязь описанных в тексте событий, явлений, процессов;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резюмировать главную идею текста;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771D7">
        <w:rPr>
          <w:rFonts w:ascii="Times New Roman" w:eastAsia="Times New Roman" w:hAnsi="Times New Roman"/>
          <w:sz w:val="24"/>
          <w:szCs w:val="24"/>
        </w:rPr>
        <w:t>non-fiction</w:t>
      </w:r>
      <w:proofErr w:type="spellEnd"/>
      <w:r w:rsidRPr="005771D7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критически оценивать содержание и форму текста.</w:t>
      </w:r>
    </w:p>
    <w:p w:rsidR="00954CAB" w:rsidRPr="005771D7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54CAB" w:rsidRPr="005771D7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54CAB" w:rsidRPr="005771D7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771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определять необходимые ключевые поисковые слова и запросы; </w:t>
      </w:r>
    </w:p>
    <w:p w:rsidR="00954CAB" w:rsidRPr="005771D7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771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осуществлять взаимодействие с электронными поисковыми системами, словарями; </w:t>
      </w:r>
    </w:p>
    <w:p w:rsidR="00954CAB" w:rsidRPr="005771D7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771D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4CAB" w:rsidRPr="005771D7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771D7">
        <w:rPr>
          <w:rFonts w:ascii="Times New Roman" w:eastAsia="Times New Roman" w:hAnsi="Times New Roman"/>
          <w:sz w:val="24"/>
          <w:szCs w:val="24"/>
          <w:lang w:val="x-none" w:eastAsia="x-none"/>
        </w:rPr>
        <w:t>- соотносить полученные результаты поиска со своей деятельностью.</w:t>
      </w:r>
    </w:p>
    <w:p w:rsidR="00F97D2B" w:rsidRPr="005771D7" w:rsidRDefault="00F97D2B" w:rsidP="00954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5771D7" w:rsidRDefault="00954CAB" w:rsidP="00954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D7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54CAB" w:rsidRPr="005771D7" w:rsidRDefault="00954CAB" w:rsidP="00954CA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771D7">
        <w:rPr>
          <w:rFonts w:ascii="Times New Roman" w:eastAsia="Times New Roman" w:hAnsi="Times New Roman"/>
          <w:sz w:val="24"/>
          <w:szCs w:val="24"/>
          <w:lang w:val="x-none" w:eastAsia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71D7">
        <w:rPr>
          <w:rFonts w:ascii="Times New Roman" w:eastAsia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 w:rsidR="003D235E">
        <w:rPr>
          <w:rFonts w:ascii="Times New Roman" w:eastAsia="Times New Roman" w:hAnsi="Times New Roman"/>
          <w:sz w:val="24"/>
          <w:szCs w:val="24"/>
        </w:rPr>
        <w:t>вариваться друг с другом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устранять в рамках диалога разрывы в коммуникации, обусловленные </w:t>
      </w:r>
      <w:r w:rsidRPr="005771D7">
        <w:rPr>
          <w:rFonts w:ascii="Times New Roman" w:eastAsia="Times New Roman" w:hAnsi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954CAB" w:rsidRPr="005771D7" w:rsidRDefault="00954CAB" w:rsidP="00954CA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отбирать и использовать речевые средства в процессе коммуникации с другими людьми (диал</w:t>
      </w:r>
      <w:r w:rsidR="003D235E">
        <w:rPr>
          <w:rFonts w:ascii="Times New Roman" w:eastAsia="Times New Roman" w:hAnsi="Times New Roman"/>
          <w:sz w:val="24"/>
          <w:szCs w:val="24"/>
        </w:rPr>
        <w:t>ог в паре, в малой группе</w:t>
      </w:r>
      <w:r w:rsidRPr="005771D7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Обучающийся сможет: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3D235E">
        <w:rPr>
          <w:rFonts w:ascii="Times New Roman" w:eastAsia="Times New Roman" w:hAnsi="Times New Roman"/>
          <w:sz w:val="24"/>
          <w:szCs w:val="24"/>
        </w:rPr>
        <w:t>ратов, создание презентаций</w:t>
      </w:r>
      <w:proofErr w:type="gramStart"/>
      <w:r w:rsidR="003D23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71D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771D7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771D7">
        <w:rPr>
          <w:rFonts w:ascii="Times New Roman" w:eastAsia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4CAB" w:rsidRPr="005771D7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54CAB" w:rsidRPr="005771D7" w:rsidRDefault="00954CAB" w:rsidP="00F97D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771D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освоения учебного предмета «</w:t>
      </w:r>
      <w:r w:rsidR="00F97D2B"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Ф</w:t>
      </w:r>
      <w:r w:rsidRPr="005771D7">
        <w:rPr>
          <w:rFonts w:ascii="Times New Roman" w:eastAsia="Times New Roman" w:hAnsi="Times New Roman"/>
          <w:b/>
          <w:sz w:val="24"/>
          <w:szCs w:val="24"/>
          <w:u w:val="single"/>
        </w:rPr>
        <w:t>изическая культура»:</w:t>
      </w:r>
    </w:p>
    <w:p w:rsidR="00954CAB" w:rsidRPr="005771D7" w:rsidRDefault="00954CAB" w:rsidP="00F97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CAB" w:rsidRPr="005771D7" w:rsidRDefault="00954CAB" w:rsidP="00F97D2B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954CAB" w:rsidRPr="005771D7" w:rsidRDefault="00954CAB" w:rsidP="00F97D2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легкоатлетические упражнения в беге и в прыжках (в длину и высоту);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спуски и торможения на лыжах с пологого склона;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54CAB" w:rsidRPr="005771D7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B57F23" w:rsidRPr="005771D7" w:rsidRDefault="00B57F23" w:rsidP="00A502D6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4CAB" w:rsidRPr="005771D7" w:rsidRDefault="00954CAB" w:rsidP="00A502D6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:rsidR="00954CAB" w:rsidRPr="005771D7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771D7">
        <w:rPr>
          <w:rFonts w:ascii="Times New Roman" w:eastAsia="Calibri" w:hAnsi="Times New Roman"/>
          <w:i/>
          <w:sz w:val="24"/>
          <w:szCs w:val="24"/>
          <w:lang w:eastAsia="en-US"/>
        </w:rPr>
        <w:t>проплывать учебную дистанцию вольным стилем.</w:t>
      </w:r>
    </w:p>
    <w:p w:rsidR="00954CAB" w:rsidRPr="005771D7" w:rsidRDefault="00954CAB" w:rsidP="00A502D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F23" w:rsidRPr="005771D7" w:rsidRDefault="00B57F23">
      <w:pPr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bookmarkStart w:id="0" w:name="_Toc477781332"/>
      <w:r w:rsidRPr="005771D7">
        <w:rPr>
          <w:rFonts w:ascii="Times New Roman" w:hAnsi="Times New Roman"/>
          <w:sz w:val="24"/>
          <w:szCs w:val="24"/>
        </w:rPr>
        <w:br w:type="page"/>
      </w:r>
    </w:p>
    <w:p w:rsidR="006059EC" w:rsidRPr="005771D7" w:rsidRDefault="006059EC" w:rsidP="00350DC6">
      <w:pPr>
        <w:pStyle w:val="1"/>
        <w:rPr>
          <w:szCs w:val="24"/>
        </w:rPr>
      </w:pPr>
      <w:r w:rsidRPr="005771D7">
        <w:rPr>
          <w:szCs w:val="24"/>
        </w:rPr>
        <w:lastRenderedPageBreak/>
        <w:t>2.</w:t>
      </w:r>
      <w:r w:rsidRPr="005771D7">
        <w:rPr>
          <w:szCs w:val="24"/>
          <w:lang w:val="ru-RU"/>
        </w:rPr>
        <w:t xml:space="preserve"> </w:t>
      </w:r>
      <w:r w:rsidRPr="005771D7">
        <w:rPr>
          <w:szCs w:val="24"/>
        </w:rPr>
        <w:t>Содержание учебного предмета «Физическая ку</w:t>
      </w:r>
      <w:r w:rsidRPr="005771D7">
        <w:rPr>
          <w:szCs w:val="24"/>
          <w:lang w:val="ru-RU"/>
        </w:rPr>
        <w:t>льтура</w:t>
      </w:r>
      <w:r w:rsidRPr="005771D7">
        <w:rPr>
          <w:szCs w:val="24"/>
        </w:rPr>
        <w:t>»</w:t>
      </w:r>
      <w:bookmarkEnd w:id="0"/>
    </w:p>
    <w:p w:rsidR="003234C1" w:rsidRPr="005771D7" w:rsidRDefault="003234C1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5771D7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5771D7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6059EC" w:rsidRPr="005771D7" w:rsidRDefault="006059EC" w:rsidP="00A9226B">
      <w:pPr>
        <w:pStyle w:val="a8"/>
        <w:ind w:left="0" w:firstLine="709"/>
        <w:jc w:val="both"/>
        <w:rPr>
          <w:rFonts w:ascii="Times New Roman" w:hAnsi="Times New Roman"/>
        </w:rPr>
      </w:pPr>
      <w:r w:rsidRPr="005771D7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5771D7">
        <w:rPr>
          <w:rFonts w:ascii="Times New Roman" w:hAnsi="Times New Roman"/>
        </w:rPr>
        <w:t xml:space="preserve">. </w:t>
      </w:r>
      <w:r w:rsidRPr="005771D7">
        <w:rPr>
          <w:rFonts w:ascii="Times New Roman" w:hAnsi="Times New Roman"/>
          <w:i/>
        </w:rPr>
        <w:t>Современные Олимпийские игры.</w:t>
      </w:r>
      <w:r w:rsidRPr="005771D7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234C1" w:rsidRPr="005771D7" w:rsidRDefault="003234C1" w:rsidP="00A9226B">
      <w:pPr>
        <w:pStyle w:val="a8"/>
        <w:ind w:left="0" w:firstLine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0" w:firstLine="709"/>
        <w:jc w:val="both"/>
        <w:rPr>
          <w:rFonts w:ascii="Times New Roman" w:hAnsi="Times New Roman"/>
        </w:rPr>
      </w:pPr>
      <w:r w:rsidRPr="005771D7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6059EC" w:rsidRPr="005771D7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5771D7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5771D7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5771D7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5771D7">
        <w:rPr>
          <w:rFonts w:ascii="Times New Roman" w:hAnsi="Times New Roman"/>
          <w:sz w:val="24"/>
          <w:szCs w:val="24"/>
        </w:rPr>
        <w:t xml:space="preserve">. </w:t>
      </w:r>
      <w:r w:rsidRPr="005771D7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3234C1" w:rsidRPr="005771D7" w:rsidRDefault="003234C1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</w:rPr>
      </w:pPr>
      <w:r w:rsidRPr="005771D7">
        <w:rPr>
          <w:rFonts w:ascii="Times New Roman" w:hAnsi="Times New Roman"/>
          <w:b/>
        </w:rPr>
        <w:t>Физическая культура человека</w:t>
      </w:r>
    </w:p>
    <w:p w:rsidR="003234C1" w:rsidRPr="005771D7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234C1" w:rsidRPr="005771D7" w:rsidRDefault="003234C1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9EC" w:rsidRPr="005771D7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6059EC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842FD" w:rsidRPr="005771D7" w:rsidRDefault="009842FD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59EC" w:rsidRPr="009842FD" w:rsidRDefault="006059EC" w:rsidP="009842FD">
      <w:pPr>
        <w:ind w:firstLine="567"/>
        <w:jc w:val="both"/>
        <w:rPr>
          <w:rFonts w:ascii="Times New Roman" w:hAnsi="Times New Roman"/>
          <w:sz w:val="24"/>
        </w:rPr>
      </w:pPr>
      <w:r w:rsidRPr="009842FD">
        <w:rPr>
          <w:rFonts w:ascii="Times New Roman" w:hAnsi="Times New Roman"/>
          <w:sz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9842FD">
        <w:rPr>
          <w:rFonts w:ascii="Times New Roman" w:hAnsi="Times New Roman"/>
          <w:sz w:val="24"/>
        </w:rPr>
        <w:t>физкультпауз</w:t>
      </w:r>
      <w:proofErr w:type="spellEnd"/>
      <w:r w:rsidRPr="009842FD">
        <w:rPr>
          <w:rFonts w:ascii="Times New Roman" w:hAnsi="Times New Roman"/>
          <w:sz w:val="24"/>
        </w:rPr>
        <w:t xml:space="preserve"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</w:t>
      </w:r>
    </w:p>
    <w:p w:rsidR="00A9226B" w:rsidRPr="005771D7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3234C1" w:rsidRPr="005771D7" w:rsidRDefault="003234C1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5771D7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6059EC" w:rsidRPr="005771D7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9226B" w:rsidRPr="005771D7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5771D7">
        <w:rPr>
          <w:rFonts w:ascii="Times New Roman" w:hAnsi="Times New Roman"/>
          <w:b/>
        </w:rPr>
        <w:t>Физическое совершенствование</w:t>
      </w: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i/>
        </w:rPr>
      </w:pPr>
      <w:r w:rsidRPr="005771D7">
        <w:rPr>
          <w:rFonts w:ascii="Times New Roman" w:hAnsi="Times New Roman"/>
          <w:b/>
        </w:rPr>
        <w:t>Физкультурно-оздоровительная деятельность</w:t>
      </w:r>
    </w:p>
    <w:p w:rsidR="006059EC" w:rsidRPr="005771D7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5771D7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9226B" w:rsidRPr="005771D7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9842FD" w:rsidRDefault="009842FD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9842FD" w:rsidRDefault="009842FD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</w:rPr>
      </w:pPr>
      <w:r w:rsidRPr="005771D7">
        <w:rPr>
          <w:rFonts w:ascii="Times New Roman" w:hAnsi="Times New Roman"/>
          <w:b/>
        </w:rPr>
        <w:lastRenderedPageBreak/>
        <w:t>Спортивно-оздоровительная деятельность</w:t>
      </w:r>
    </w:p>
    <w:p w:rsidR="004802D2" w:rsidRPr="005771D7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5771D7">
        <w:rPr>
          <w:rFonts w:ascii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5771D7">
        <w:rPr>
          <w:rFonts w:ascii="Times New Roman" w:hAnsi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4802D2" w:rsidRPr="005771D7" w:rsidRDefault="006059EC" w:rsidP="00984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1D7">
        <w:rPr>
          <w:rFonts w:ascii="Times New Roman" w:hAnsi="Times New Roman"/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:rsidR="006059EC" w:rsidRPr="003D235E" w:rsidRDefault="006059EC" w:rsidP="009842F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D235E">
        <w:rPr>
          <w:rFonts w:ascii="Times New Roman" w:hAnsi="Times New Roman"/>
          <w:sz w:val="24"/>
          <w:szCs w:val="24"/>
        </w:rPr>
        <w:t>Спортивные игры: техни</w:t>
      </w:r>
      <w:bookmarkStart w:id="1" w:name="_GoBack"/>
      <w:bookmarkEnd w:id="1"/>
      <w:r w:rsidRPr="003D235E">
        <w:rPr>
          <w:rFonts w:ascii="Times New Roman" w:hAnsi="Times New Roman"/>
          <w:sz w:val="24"/>
          <w:szCs w:val="24"/>
        </w:rPr>
        <w:t>ко-тактические действия и приемы игры в футбол, мини-футбол, волейбол, баскетбол. Правила спортивных игр. Игры по правилам. Национальные виды</w:t>
      </w:r>
      <w:r w:rsidRPr="003D235E">
        <w:rPr>
          <w:rFonts w:ascii="Times New Roman" w:hAnsi="Times New Roman"/>
          <w:i/>
          <w:sz w:val="24"/>
          <w:szCs w:val="24"/>
        </w:rPr>
        <w:t xml:space="preserve"> </w:t>
      </w:r>
      <w:r w:rsidRPr="003D235E">
        <w:rPr>
          <w:rFonts w:ascii="Times New Roman" w:hAnsi="Times New Roman"/>
          <w:sz w:val="24"/>
          <w:szCs w:val="24"/>
        </w:rPr>
        <w:t>спорта: технико-тактические действия и правила.</w:t>
      </w:r>
      <w:r w:rsidRPr="003D235E">
        <w:rPr>
          <w:rFonts w:ascii="Times New Roman" w:hAnsi="Times New Roman"/>
          <w:i/>
          <w:sz w:val="24"/>
          <w:szCs w:val="24"/>
        </w:rPr>
        <w:t xml:space="preserve"> </w:t>
      </w:r>
      <w:r w:rsidR="003D235E" w:rsidRPr="00F05047">
        <w:rPr>
          <w:rFonts w:ascii="Times New Roman" w:eastAsia="Times New Roman" w:hAnsi="Times New Roman"/>
          <w:sz w:val="24"/>
          <w:szCs w:val="24"/>
        </w:rPr>
        <w:t>Основные способы плавания: кроль на груди и спине, брасс (данная тема реализуется через теоретические уроки).</w:t>
      </w:r>
      <w:r w:rsidR="009842FD" w:rsidRPr="00F050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35E">
        <w:rPr>
          <w:rFonts w:ascii="Times New Roman" w:hAnsi="Times New Roman"/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A9226B" w:rsidRPr="005771D7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5771D7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proofErr w:type="spellStart"/>
      <w:r w:rsidRPr="005771D7">
        <w:rPr>
          <w:rFonts w:ascii="Times New Roman" w:hAnsi="Times New Roman"/>
          <w:b/>
        </w:rPr>
        <w:t>Прикладно</w:t>
      </w:r>
      <w:proofErr w:type="spellEnd"/>
      <w:r w:rsidRPr="005771D7">
        <w:rPr>
          <w:rFonts w:ascii="Times New Roman" w:hAnsi="Times New Roman"/>
          <w:b/>
        </w:rPr>
        <w:t>-ориентированная физкультурная деятельность</w:t>
      </w:r>
    </w:p>
    <w:p w:rsidR="006059EC" w:rsidRPr="005771D7" w:rsidRDefault="006059EC" w:rsidP="009842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35E">
        <w:rPr>
          <w:rFonts w:ascii="Times New Roman" w:hAnsi="Times New Roman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D235E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3D235E">
        <w:rPr>
          <w:rFonts w:ascii="Times New Roman" w:hAnsi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5771D7">
        <w:rPr>
          <w:rFonts w:ascii="Times New Roman" w:hAnsi="Times New Roman"/>
          <w:sz w:val="24"/>
          <w:szCs w:val="24"/>
        </w:rPr>
        <w:t xml:space="preserve">Общефизическая подготовка. </w:t>
      </w:r>
      <w:proofErr w:type="gramStart"/>
      <w:r w:rsidRPr="005771D7">
        <w:rPr>
          <w:rFonts w:ascii="Times New Roman" w:hAnsi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5771D7">
        <w:rPr>
          <w:rFonts w:ascii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6059EC" w:rsidRPr="005771D7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5771D7" w:rsidRDefault="006B4397" w:rsidP="00A92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b/>
          <w:sz w:val="24"/>
          <w:szCs w:val="24"/>
        </w:rPr>
        <w:br w:type="page"/>
      </w:r>
    </w:p>
    <w:p w:rsidR="00F13781" w:rsidRPr="005771D7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71D7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F13781" w:rsidRPr="005771D7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5842"/>
        <w:gridCol w:w="1684"/>
      </w:tblGrid>
      <w:tr w:rsidR="00F13781" w:rsidRPr="005771D7" w:rsidTr="00B86F3C">
        <w:trPr>
          <w:jc w:val="center"/>
        </w:trPr>
        <w:tc>
          <w:tcPr>
            <w:tcW w:w="1008" w:type="dxa"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13781" w:rsidRPr="005771D7" w:rsidTr="00A9226B">
        <w:trPr>
          <w:trHeight w:val="204"/>
          <w:jc w:val="center"/>
        </w:trPr>
        <w:tc>
          <w:tcPr>
            <w:tcW w:w="1008" w:type="dxa"/>
            <w:vMerge w:val="restart"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F13781" w:rsidRPr="005771D7" w:rsidRDefault="00F13781" w:rsidP="00F13781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13781" w:rsidRPr="005771D7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13781" w:rsidRPr="005771D7" w:rsidTr="00B86F3C">
        <w:trPr>
          <w:trHeight w:val="189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13781" w:rsidRPr="005771D7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13781" w:rsidRPr="005771D7" w:rsidTr="00B86F3C">
        <w:trPr>
          <w:trHeight w:val="240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13781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13781" w:rsidRPr="005771D7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13781" w:rsidRPr="005771D7" w:rsidTr="00B86F3C">
        <w:trPr>
          <w:trHeight w:val="240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F13781" w:rsidP="00F13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13781" w:rsidRPr="005771D7" w:rsidRDefault="009D2602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13781" w:rsidRPr="005771D7" w:rsidTr="00B86F3C">
        <w:trPr>
          <w:trHeight w:val="288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13781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13781" w:rsidRPr="005771D7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13781" w:rsidRPr="005771D7" w:rsidTr="003234C1">
        <w:trPr>
          <w:trHeight w:val="182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13781" w:rsidRPr="005771D7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13781" w:rsidRPr="005771D7" w:rsidTr="00A9226B">
        <w:trPr>
          <w:trHeight w:val="102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13781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13781" w:rsidRPr="005771D7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13781" w:rsidRPr="005771D7" w:rsidTr="00F13781">
        <w:trPr>
          <w:trHeight w:val="300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A502D6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13781" w:rsidRPr="005771D7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3781" w:rsidRPr="005771D7" w:rsidTr="003234C1">
        <w:trPr>
          <w:trHeight w:val="138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3234C1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(теоретические уроки)</w:t>
            </w:r>
          </w:p>
        </w:tc>
        <w:tc>
          <w:tcPr>
            <w:tcW w:w="1684" w:type="dxa"/>
          </w:tcPr>
          <w:p w:rsidR="00F13781" w:rsidRPr="005771D7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3781" w:rsidRPr="005771D7" w:rsidTr="00F13781">
        <w:trPr>
          <w:trHeight w:val="183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8679AC" w:rsidP="00F13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="00F13781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F13781" w:rsidRPr="005771D7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3781" w:rsidRPr="005771D7" w:rsidTr="00B86F3C">
        <w:trPr>
          <w:trHeight w:val="195"/>
          <w:jc w:val="center"/>
        </w:trPr>
        <w:tc>
          <w:tcPr>
            <w:tcW w:w="1008" w:type="dxa"/>
            <w:vMerge/>
          </w:tcPr>
          <w:p w:rsidR="00F13781" w:rsidRPr="005771D7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5771D7" w:rsidRDefault="00F13781" w:rsidP="003234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13781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8679AC" w:rsidRPr="005771D7" w:rsidTr="00B86F3C">
        <w:trPr>
          <w:trHeight w:val="234"/>
          <w:jc w:val="center"/>
        </w:trPr>
        <w:tc>
          <w:tcPr>
            <w:tcW w:w="1008" w:type="dxa"/>
            <w:vMerge w:val="restart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679AC" w:rsidRPr="005771D7" w:rsidRDefault="008679AC" w:rsidP="00B86F3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8679AC" w:rsidRPr="005771D7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8679AC" w:rsidRPr="005771D7" w:rsidTr="00B86F3C">
        <w:trPr>
          <w:trHeight w:val="285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8679AC" w:rsidRPr="005771D7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679AC" w:rsidRPr="005771D7" w:rsidTr="00B86F3C">
        <w:trPr>
          <w:trHeight w:val="225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8679AC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9AC" w:rsidRPr="005771D7" w:rsidTr="00B86F3C">
        <w:trPr>
          <w:trHeight w:val="309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8679AC" w:rsidRPr="005771D7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679AC" w:rsidRPr="005771D7" w:rsidTr="00B86F3C">
        <w:trPr>
          <w:trHeight w:val="333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679AC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679AC" w:rsidRPr="005771D7" w:rsidTr="00B86F3C">
        <w:trPr>
          <w:trHeight w:val="345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679AC" w:rsidRPr="005771D7" w:rsidTr="00B86F3C">
        <w:trPr>
          <w:trHeight w:val="195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  <w:proofErr w:type="gramStart"/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7843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="00867843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9AC" w:rsidRPr="005771D7" w:rsidTr="008679AC">
        <w:trPr>
          <w:trHeight w:val="273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A502D6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79AC" w:rsidRPr="005771D7" w:rsidTr="008679AC">
        <w:trPr>
          <w:trHeight w:val="210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3D235E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(теоретические уроки)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79AC" w:rsidRPr="005771D7" w:rsidTr="008679AC">
        <w:trPr>
          <w:trHeight w:val="165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Основы  туристской подготовки</w:t>
            </w:r>
          </w:p>
        </w:tc>
        <w:tc>
          <w:tcPr>
            <w:tcW w:w="1684" w:type="dxa"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79AC" w:rsidRPr="005771D7" w:rsidTr="00B86F3C">
        <w:trPr>
          <w:trHeight w:val="150"/>
          <w:jc w:val="center"/>
        </w:trPr>
        <w:tc>
          <w:tcPr>
            <w:tcW w:w="1008" w:type="dxa"/>
            <w:vMerge/>
          </w:tcPr>
          <w:p w:rsidR="008679AC" w:rsidRPr="005771D7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5771D7" w:rsidRDefault="008679AC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8679AC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448C7" w:rsidRPr="005771D7" w:rsidTr="00B86F3C">
        <w:trPr>
          <w:trHeight w:val="339"/>
          <w:jc w:val="center"/>
        </w:trPr>
        <w:tc>
          <w:tcPr>
            <w:tcW w:w="1008" w:type="dxa"/>
            <w:vMerge w:val="restart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F448C7" w:rsidRPr="005771D7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Pr="005771D7" w:rsidRDefault="008E38A9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5771D7" w:rsidTr="00B86F3C">
        <w:trPr>
          <w:trHeight w:val="318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Pr="005771D7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5771D7" w:rsidTr="00B86F3C">
        <w:trPr>
          <w:trHeight w:val="28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5771D7" w:rsidTr="00B86F3C">
        <w:trPr>
          <w:trHeight w:val="306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Pr="005771D7" w:rsidRDefault="008E38A9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448C7" w:rsidRPr="005771D7" w:rsidTr="00B86F3C">
        <w:trPr>
          <w:trHeight w:val="33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5771D7" w:rsidTr="00F448C7">
        <w:trPr>
          <w:trHeight w:val="27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448C7" w:rsidRPr="005771D7" w:rsidTr="00B86F3C">
        <w:trPr>
          <w:trHeight w:val="33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5771D7" w:rsidTr="00B86F3C">
        <w:trPr>
          <w:trHeight w:val="198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5771D7" w:rsidTr="00B86F3C">
        <w:trPr>
          <w:trHeight w:val="228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EC67CD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(теоретические уроки)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F448C7">
        <w:trPr>
          <w:trHeight w:val="186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Основы  туристской подготовки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B86F3C">
        <w:trPr>
          <w:trHeight w:val="27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448C7" w:rsidRPr="005771D7" w:rsidTr="00B86F3C">
        <w:trPr>
          <w:trHeight w:val="297"/>
          <w:jc w:val="center"/>
        </w:trPr>
        <w:tc>
          <w:tcPr>
            <w:tcW w:w="1008" w:type="dxa"/>
            <w:vMerge w:val="restart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F448C7" w:rsidRPr="005771D7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Pr="005771D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5771D7" w:rsidTr="00F448C7">
        <w:trPr>
          <w:trHeight w:val="111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Pr="005771D7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5771D7" w:rsidTr="00B86F3C">
        <w:trPr>
          <w:trHeight w:val="22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5771D7" w:rsidTr="00B86F3C">
        <w:trPr>
          <w:trHeight w:val="22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Pr="005771D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448C7" w:rsidRPr="005771D7" w:rsidTr="00B86F3C">
        <w:trPr>
          <w:trHeight w:val="27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5771D7" w:rsidTr="00B86F3C">
        <w:trPr>
          <w:trHeight w:val="237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448C7" w:rsidRPr="005771D7" w:rsidTr="00F448C7">
        <w:trPr>
          <w:trHeight w:val="22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5771D7" w:rsidTr="00B86F3C">
        <w:trPr>
          <w:trHeight w:val="31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5771D7" w:rsidTr="00B86F3C">
        <w:trPr>
          <w:trHeight w:val="30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EC67CD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(теоретические уроки)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B86F3C">
        <w:trPr>
          <w:trHeight w:val="237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Основы  туристской подготовки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F13781">
        <w:trPr>
          <w:trHeight w:val="24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448C7" w:rsidRPr="005771D7" w:rsidTr="00F13781">
        <w:trPr>
          <w:trHeight w:val="315"/>
          <w:jc w:val="center"/>
        </w:trPr>
        <w:tc>
          <w:tcPr>
            <w:tcW w:w="1008" w:type="dxa"/>
            <w:vMerge w:val="restart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F448C7" w:rsidRPr="005771D7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Pr="005771D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5771D7" w:rsidTr="00F448C7">
        <w:trPr>
          <w:trHeight w:val="216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Pr="005771D7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5771D7" w:rsidTr="00F448C7">
        <w:trPr>
          <w:trHeight w:val="270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5771D7" w:rsidTr="00F448C7">
        <w:trPr>
          <w:trHeight w:val="31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Pr="005771D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448C7" w:rsidRPr="005771D7" w:rsidTr="00F448C7">
        <w:trPr>
          <w:trHeight w:val="258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5771D7" w:rsidTr="00F448C7">
        <w:trPr>
          <w:trHeight w:val="25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448C7" w:rsidRPr="005771D7" w:rsidTr="00F448C7">
        <w:trPr>
          <w:trHeight w:val="28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5771D7" w:rsidTr="00F448C7">
        <w:trPr>
          <w:trHeight w:val="31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5771D7" w:rsidTr="00F448C7">
        <w:trPr>
          <w:trHeight w:val="294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EC67CD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(теоретические уроки)</w:t>
            </w:r>
            <w:r w:rsidR="00F448C7"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8D54BB">
        <w:trPr>
          <w:trHeight w:val="97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Основы  туристской подготовки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5771D7" w:rsidTr="00F448C7">
        <w:trPr>
          <w:trHeight w:val="195"/>
          <w:jc w:val="center"/>
        </w:trPr>
        <w:tc>
          <w:tcPr>
            <w:tcW w:w="1008" w:type="dxa"/>
            <w:vMerge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5771D7" w:rsidRDefault="00F448C7" w:rsidP="008D54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5771D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F448C7" w:rsidRPr="005771D7" w:rsidTr="008D54BB">
        <w:trPr>
          <w:trHeight w:val="105"/>
          <w:jc w:val="center"/>
        </w:trPr>
        <w:tc>
          <w:tcPr>
            <w:tcW w:w="6850" w:type="dxa"/>
            <w:gridSpan w:val="2"/>
          </w:tcPr>
          <w:p w:rsidR="00F448C7" w:rsidRPr="005771D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5771D7" w:rsidRDefault="002E541D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1D7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</w:tr>
    </w:tbl>
    <w:p w:rsidR="00F13781" w:rsidRPr="005771D7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3781" w:rsidRPr="005771D7" w:rsidRDefault="00F13781" w:rsidP="00F13781">
      <w:pPr>
        <w:rPr>
          <w:rFonts w:ascii="Times New Roman" w:hAnsi="Times New Roman"/>
          <w:sz w:val="24"/>
          <w:szCs w:val="24"/>
        </w:rPr>
      </w:pPr>
    </w:p>
    <w:p w:rsidR="00954CAB" w:rsidRPr="005771D7" w:rsidRDefault="00954CAB">
      <w:pPr>
        <w:rPr>
          <w:rFonts w:ascii="Times New Roman" w:hAnsi="Times New Roman"/>
          <w:sz w:val="24"/>
          <w:szCs w:val="24"/>
        </w:rPr>
      </w:pPr>
    </w:p>
    <w:sectPr w:rsidR="00954CAB" w:rsidRPr="005771D7" w:rsidSect="00954C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2A" w:rsidRDefault="00992A2A" w:rsidP="00954CAB">
      <w:pPr>
        <w:spacing w:after="0" w:line="240" w:lineRule="auto"/>
      </w:pPr>
      <w:r>
        <w:separator/>
      </w:r>
    </w:p>
  </w:endnote>
  <w:endnote w:type="continuationSeparator" w:id="0">
    <w:p w:rsidR="00992A2A" w:rsidRDefault="00992A2A" w:rsidP="0095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16436"/>
      <w:docPartObj>
        <w:docPartGallery w:val="Page Numbers (Bottom of Page)"/>
        <w:docPartUnique/>
      </w:docPartObj>
    </w:sdtPr>
    <w:sdtEndPr/>
    <w:sdtContent>
      <w:p w:rsidR="00954CAB" w:rsidRDefault="00954C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47">
          <w:rPr>
            <w:noProof/>
          </w:rPr>
          <w:t>14</w:t>
        </w:r>
        <w:r>
          <w:fldChar w:fldCharType="end"/>
        </w:r>
      </w:p>
    </w:sdtContent>
  </w:sdt>
  <w:p w:rsidR="00954CAB" w:rsidRDefault="00954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2A" w:rsidRDefault="00992A2A" w:rsidP="00954CAB">
      <w:pPr>
        <w:spacing w:after="0" w:line="240" w:lineRule="auto"/>
      </w:pPr>
      <w:r>
        <w:separator/>
      </w:r>
    </w:p>
  </w:footnote>
  <w:footnote w:type="continuationSeparator" w:id="0">
    <w:p w:rsidR="00992A2A" w:rsidRDefault="00992A2A" w:rsidP="0095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729"/>
    <w:multiLevelType w:val="hybridMultilevel"/>
    <w:tmpl w:val="4466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A"/>
    <w:rsid w:val="00015F65"/>
    <w:rsid w:val="00071081"/>
    <w:rsid w:val="001B1E26"/>
    <w:rsid w:val="002E541D"/>
    <w:rsid w:val="003234C1"/>
    <w:rsid w:val="0033193E"/>
    <w:rsid w:val="00350DC6"/>
    <w:rsid w:val="003B230C"/>
    <w:rsid w:val="003D235E"/>
    <w:rsid w:val="003E00B6"/>
    <w:rsid w:val="004303F1"/>
    <w:rsid w:val="004802D2"/>
    <w:rsid w:val="004F3C29"/>
    <w:rsid w:val="005206A1"/>
    <w:rsid w:val="005771D7"/>
    <w:rsid w:val="00591762"/>
    <w:rsid w:val="005B652D"/>
    <w:rsid w:val="005C13BA"/>
    <w:rsid w:val="005C77F6"/>
    <w:rsid w:val="006059EC"/>
    <w:rsid w:val="00621E0A"/>
    <w:rsid w:val="006B4397"/>
    <w:rsid w:val="006E37C8"/>
    <w:rsid w:val="006F631C"/>
    <w:rsid w:val="00734531"/>
    <w:rsid w:val="0074479F"/>
    <w:rsid w:val="008553B6"/>
    <w:rsid w:val="00867843"/>
    <w:rsid w:val="008679AC"/>
    <w:rsid w:val="008D2DFB"/>
    <w:rsid w:val="008D54BB"/>
    <w:rsid w:val="008E3150"/>
    <w:rsid w:val="008E38A9"/>
    <w:rsid w:val="00954CAB"/>
    <w:rsid w:val="009842FD"/>
    <w:rsid w:val="00992A2A"/>
    <w:rsid w:val="009A3F13"/>
    <w:rsid w:val="009D1EA9"/>
    <w:rsid w:val="009D2602"/>
    <w:rsid w:val="00A502D6"/>
    <w:rsid w:val="00A9226B"/>
    <w:rsid w:val="00B57F23"/>
    <w:rsid w:val="00B93884"/>
    <w:rsid w:val="00BC3E36"/>
    <w:rsid w:val="00C32FA1"/>
    <w:rsid w:val="00C36D43"/>
    <w:rsid w:val="00C577D3"/>
    <w:rsid w:val="00CE0D6A"/>
    <w:rsid w:val="00D33E8B"/>
    <w:rsid w:val="00DB1221"/>
    <w:rsid w:val="00DC3B3A"/>
    <w:rsid w:val="00DF4A57"/>
    <w:rsid w:val="00E24C28"/>
    <w:rsid w:val="00E914F7"/>
    <w:rsid w:val="00EC67CD"/>
    <w:rsid w:val="00F05047"/>
    <w:rsid w:val="00F13781"/>
    <w:rsid w:val="00F14C0B"/>
    <w:rsid w:val="00F448C7"/>
    <w:rsid w:val="00F64652"/>
    <w:rsid w:val="00F97D2B"/>
    <w:rsid w:val="00FA385C"/>
    <w:rsid w:val="00FA580D"/>
    <w:rsid w:val="00FC417D"/>
    <w:rsid w:val="00FD36B7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EC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CA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B"/>
    <w:rPr>
      <w:rFonts w:eastAsiaTheme="minorEastAsia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6059EC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a">
    <w:name w:val="footnote reference"/>
    <w:uiPriority w:val="99"/>
    <w:rsid w:val="006059EC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6059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05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059E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9EC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EC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CA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B"/>
    <w:rPr>
      <w:rFonts w:eastAsiaTheme="minorEastAsia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6059EC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a">
    <w:name w:val="footnote reference"/>
    <w:uiPriority w:val="99"/>
    <w:rsid w:val="006059EC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6059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05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059E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9EC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16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39</cp:revision>
  <cp:lastPrinted>2017-09-21T10:04:00Z</cp:lastPrinted>
  <dcterms:created xsi:type="dcterms:W3CDTF">2017-06-22T07:27:00Z</dcterms:created>
  <dcterms:modified xsi:type="dcterms:W3CDTF">2019-01-12T18:20:00Z</dcterms:modified>
</cp:coreProperties>
</file>